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695616">
      <w:pPr>
        <w:spacing w:line="480" w:lineRule="auto"/>
        <w:jc w:val="center"/>
        <w:rPr>
          <w:rFonts w:ascii="Times New Roman" w:hAnsi="Times New Roman" w:cs="Times New Roman"/>
          <w:sz w:val="24"/>
          <w:szCs w:val="24"/>
        </w:rPr>
      </w:pPr>
    </w:p>
    <w:p w:rsidR="00B55CFC" w:rsidRPr="00695616" w:rsidRDefault="00B55CFC" w:rsidP="004D29D2">
      <w:pPr>
        <w:spacing w:after="0" w:line="480" w:lineRule="auto"/>
        <w:contextualSpacing/>
        <w:jc w:val="center"/>
        <w:rPr>
          <w:rFonts w:ascii="Times New Roman" w:hAnsi="Times New Roman" w:cs="Times New Roman"/>
          <w:sz w:val="24"/>
          <w:szCs w:val="24"/>
        </w:rPr>
      </w:pPr>
      <w:r w:rsidRPr="00695616">
        <w:rPr>
          <w:rFonts w:ascii="Times New Roman" w:hAnsi="Times New Roman" w:cs="Times New Roman"/>
          <w:sz w:val="24"/>
          <w:szCs w:val="24"/>
        </w:rPr>
        <w:t>Operations Management Plan: Al Rahji Bank</w:t>
      </w:r>
    </w:p>
    <w:p w:rsidR="00B55CFC" w:rsidRPr="00695616" w:rsidRDefault="00B55CFC" w:rsidP="004D29D2">
      <w:pPr>
        <w:spacing w:after="0" w:line="480" w:lineRule="auto"/>
        <w:contextualSpacing/>
        <w:jc w:val="center"/>
        <w:rPr>
          <w:rFonts w:ascii="Times New Roman" w:hAnsi="Times New Roman" w:cs="Times New Roman"/>
          <w:sz w:val="24"/>
          <w:szCs w:val="24"/>
        </w:rPr>
      </w:pPr>
      <w:r w:rsidRPr="00695616">
        <w:rPr>
          <w:rFonts w:ascii="Times New Roman" w:hAnsi="Times New Roman" w:cs="Times New Roman"/>
          <w:sz w:val="24"/>
          <w:szCs w:val="24"/>
        </w:rPr>
        <w:t>Name</w:t>
      </w:r>
    </w:p>
    <w:p w:rsidR="00B55CFC" w:rsidRPr="00695616" w:rsidRDefault="00B55CFC" w:rsidP="004D29D2">
      <w:pPr>
        <w:spacing w:after="0" w:line="480" w:lineRule="auto"/>
        <w:contextualSpacing/>
        <w:jc w:val="center"/>
        <w:rPr>
          <w:rFonts w:ascii="Times New Roman" w:hAnsi="Times New Roman" w:cs="Times New Roman"/>
          <w:sz w:val="24"/>
          <w:szCs w:val="24"/>
        </w:rPr>
      </w:pPr>
      <w:r w:rsidRPr="00695616">
        <w:rPr>
          <w:rFonts w:ascii="Times New Roman" w:hAnsi="Times New Roman" w:cs="Times New Roman"/>
          <w:sz w:val="24"/>
          <w:szCs w:val="24"/>
        </w:rPr>
        <w:t>Institution</w:t>
      </w:r>
    </w:p>
    <w:p w:rsidR="00B55CFC" w:rsidRPr="00695616" w:rsidRDefault="00B55CFC" w:rsidP="004D29D2">
      <w:pPr>
        <w:spacing w:after="0" w:line="480" w:lineRule="auto"/>
        <w:contextualSpacing/>
        <w:rPr>
          <w:rFonts w:ascii="Times New Roman" w:hAnsi="Times New Roman" w:cs="Times New Roman"/>
          <w:sz w:val="24"/>
          <w:szCs w:val="24"/>
        </w:rPr>
      </w:pPr>
    </w:p>
    <w:p w:rsidR="004D29D2" w:rsidRDefault="004D29D2">
      <w:pPr>
        <w:rPr>
          <w:rFonts w:ascii="Times New Roman" w:hAnsi="Times New Roman" w:cs="Times New Roman"/>
          <w:b/>
          <w:sz w:val="24"/>
          <w:szCs w:val="24"/>
        </w:rPr>
      </w:pPr>
      <w:r>
        <w:rPr>
          <w:rFonts w:ascii="Times New Roman" w:hAnsi="Times New Roman" w:cs="Times New Roman"/>
          <w:b/>
          <w:sz w:val="24"/>
          <w:szCs w:val="24"/>
        </w:rPr>
        <w:br w:type="page"/>
      </w:r>
    </w:p>
    <w:p w:rsidR="00B55CFC" w:rsidRPr="00695616" w:rsidRDefault="00B55CFC" w:rsidP="00695616">
      <w:pPr>
        <w:spacing w:line="480" w:lineRule="auto"/>
        <w:rPr>
          <w:rFonts w:ascii="Times New Roman" w:hAnsi="Times New Roman" w:cs="Times New Roman"/>
          <w:b/>
          <w:sz w:val="24"/>
          <w:szCs w:val="24"/>
        </w:rPr>
      </w:pPr>
      <w:r w:rsidRPr="00695616">
        <w:rPr>
          <w:rFonts w:ascii="Times New Roman" w:hAnsi="Times New Roman" w:cs="Times New Roman"/>
          <w:b/>
          <w:sz w:val="24"/>
          <w:szCs w:val="24"/>
        </w:rPr>
        <w:lastRenderedPageBreak/>
        <w:t>Part 1</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Description of the Industry</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kingdom of Saudi Arabia is made up of thirteen licensed domestic banks. The financial system of Saudi Arabia is made up of Saudi Arabia’s central bank also known as the Saudi Arabia Monetary Authority (SAMA), private investment institutions, specialized lenders and the Stock market</w:t>
      </w:r>
      <w:r w:rsidR="00C01AC7" w:rsidRPr="004D29D2">
        <w:rPr>
          <w:rFonts w:ascii="Times New Roman" w:hAnsi="Times New Roman" w:cs="Times New Roman"/>
          <w:color w:val="222222"/>
          <w:sz w:val="24"/>
          <w:szCs w:val="24"/>
          <w:shd w:val="clear" w:color="auto" w:fill="F8F8F8"/>
        </w:rPr>
        <w:t xml:space="preserve"> (</w:t>
      </w:r>
      <w:proofErr w:type="spellStart"/>
      <w:r w:rsidR="00C01AC7" w:rsidRPr="004D29D2">
        <w:rPr>
          <w:rFonts w:ascii="Times New Roman" w:hAnsi="Times New Roman" w:cs="Times New Roman"/>
          <w:color w:val="222222"/>
          <w:sz w:val="24"/>
          <w:szCs w:val="24"/>
          <w:shd w:val="clear" w:color="auto" w:fill="F8F8F8"/>
        </w:rPr>
        <w:t>Assaf</w:t>
      </w:r>
      <w:proofErr w:type="spellEnd"/>
      <w:r w:rsidR="00C01AC7" w:rsidRPr="004D29D2">
        <w:rPr>
          <w:rFonts w:ascii="Times New Roman" w:hAnsi="Times New Roman" w:cs="Times New Roman"/>
          <w:color w:val="222222"/>
          <w:sz w:val="24"/>
          <w:szCs w:val="24"/>
          <w:shd w:val="clear" w:color="auto" w:fill="F8F8F8"/>
        </w:rPr>
        <w:t xml:space="preserve">, Barros, &amp; </w:t>
      </w:r>
      <w:proofErr w:type="spellStart"/>
      <w:r w:rsidR="00C01AC7" w:rsidRPr="004D29D2">
        <w:rPr>
          <w:rFonts w:ascii="Times New Roman" w:hAnsi="Times New Roman" w:cs="Times New Roman"/>
          <w:color w:val="222222"/>
          <w:sz w:val="24"/>
          <w:szCs w:val="24"/>
          <w:shd w:val="clear" w:color="auto" w:fill="F8F8F8"/>
        </w:rPr>
        <w:t>Matousek</w:t>
      </w:r>
      <w:proofErr w:type="spellEnd"/>
      <w:r w:rsidR="00C01AC7" w:rsidRPr="004D29D2">
        <w:rPr>
          <w:rFonts w:ascii="Times New Roman" w:hAnsi="Times New Roman" w:cs="Times New Roman"/>
          <w:color w:val="222222"/>
          <w:sz w:val="24"/>
          <w:szCs w:val="24"/>
          <w:shd w:val="clear" w:color="auto" w:fill="F8F8F8"/>
        </w:rPr>
        <w:t>, 2011).</w:t>
      </w:r>
      <w:r w:rsidRPr="004D29D2">
        <w:rPr>
          <w:rFonts w:ascii="Times New Roman" w:hAnsi="Times New Roman" w:cs="Times New Roman"/>
          <w:sz w:val="24"/>
          <w:szCs w:val="24"/>
        </w:rPr>
        <w:t xml:space="preserve">. The role of the central bank is to manage monetary policy, regulate banks and financial institutions and oversee insurance policies. The government owns less than 10 percent of the commercial banks to ensure monetary flow and good funding initiatives. Al Rahji Bank is among the largest banking companies based in Saudi Arabia. </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PESTEL Analysis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On this paper, the analysis will be done using PESTEL Analysis. On the political matter, the bank is subjected to political fluctuations and uncertainties. The company has several branches strategically distributed among the cities.  Political instabilities in any of these towns would affect the banking operations. The economic aspect focuses on the role of the bank to the Kingdom’s economic system. Most of the bank’s consumers are locals involved in the oil production business. The current fluctuations in price and demand for oil are a threat to Al Rahji Bank. Socially, the company has focused on empowering women alongside the several corporate social responsibility activities it is involved with on a day to day basis. Al Rahji has launched several health and educational initiatives for the community. The bank has an innovative technological system that focuses on customer satisfaction. The company has advocated for environmental conservation through digitization. Finally, the bank takes part in legal matters and liquidation decisions in line with Shariah laws.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lastRenderedPageBreak/>
        <w:t>Description of the Company</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bank was founded in 1967 by four brothers; it started as a group of banking and financial operations and later merged to form the Al Rahji Trading and Exchange Company in 1978. It has been involved in several operations including stock exchange before it finally narrowed into a banking and investment corporation</w:t>
      </w:r>
      <w:r w:rsidR="00C01AC7" w:rsidRPr="004D29D2">
        <w:rPr>
          <w:rFonts w:ascii="Times New Roman" w:hAnsi="Times New Roman" w:cs="Times New Roman"/>
          <w:color w:val="222222"/>
          <w:sz w:val="24"/>
          <w:szCs w:val="24"/>
          <w:shd w:val="clear" w:color="auto" w:fill="F8F8F8"/>
        </w:rPr>
        <w:t xml:space="preserve"> (</w:t>
      </w:r>
      <w:proofErr w:type="spellStart"/>
      <w:r w:rsidR="00C01AC7" w:rsidRPr="004D29D2">
        <w:rPr>
          <w:rFonts w:ascii="Times New Roman" w:hAnsi="Times New Roman" w:cs="Times New Roman"/>
          <w:color w:val="222222"/>
          <w:sz w:val="24"/>
          <w:szCs w:val="24"/>
          <w:shd w:val="clear" w:color="auto" w:fill="F8F8F8"/>
        </w:rPr>
        <w:t>Assaf</w:t>
      </w:r>
      <w:proofErr w:type="spellEnd"/>
      <w:r w:rsidR="00C01AC7" w:rsidRPr="004D29D2">
        <w:rPr>
          <w:rFonts w:ascii="Times New Roman" w:hAnsi="Times New Roman" w:cs="Times New Roman"/>
          <w:color w:val="222222"/>
          <w:sz w:val="24"/>
          <w:szCs w:val="24"/>
          <w:shd w:val="clear" w:color="auto" w:fill="F8F8F8"/>
        </w:rPr>
        <w:t xml:space="preserve">, Barros, &amp; </w:t>
      </w:r>
      <w:proofErr w:type="spellStart"/>
      <w:r w:rsidR="00C01AC7" w:rsidRPr="004D29D2">
        <w:rPr>
          <w:rFonts w:ascii="Times New Roman" w:hAnsi="Times New Roman" w:cs="Times New Roman"/>
          <w:color w:val="222222"/>
          <w:sz w:val="24"/>
          <w:szCs w:val="24"/>
          <w:shd w:val="clear" w:color="auto" w:fill="F8F8F8"/>
        </w:rPr>
        <w:t>Matousek</w:t>
      </w:r>
      <w:proofErr w:type="spellEnd"/>
      <w:r w:rsidR="00C01AC7" w:rsidRPr="004D29D2">
        <w:rPr>
          <w:rFonts w:ascii="Times New Roman" w:hAnsi="Times New Roman" w:cs="Times New Roman"/>
          <w:color w:val="222222"/>
          <w:sz w:val="24"/>
          <w:szCs w:val="24"/>
          <w:shd w:val="clear" w:color="auto" w:fill="F8F8F8"/>
        </w:rPr>
        <w:t>, 2011).</w:t>
      </w:r>
      <w:r w:rsidRPr="004D29D2">
        <w:rPr>
          <w:rFonts w:ascii="Times New Roman" w:hAnsi="Times New Roman" w:cs="Times New Roman"/>
          <w:sz w:val="24"/>
          <w:szCs w:val="24"/>
        </w:rPr>
        <w:t xml:space="preserve">. Al Rahji Bank is an active trader in the Saudi Arabian Stock Exchange market, and the public owns 75 percent of the shares. The biggest shareholder for this bank is the Al Rahji family. The bank recently expanded its services beyond the Saudi Arabian borders by launching its operations in Malaysia. Al Rahji Bank partnered with the Ministry of Housing in 2016, an effort that is aimed at increasing homeownership by offering mortgages to the consumers. The bank has also increased the scope of its operations by focusing on the small and medium enterprises in collaboration with the government to push forward the social reform agenda. </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Competitor Analysis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Several competitors surround the bank in the market.  HDFC is the bank’s most significant rival with exceeding market penetration and followers in social media platforms. HDFC deals with personal and commercial banking services in the market. The bank also experiences competition from the Saudi Arabia British Bank, the Saudi Hollandi Bank, Riyadh Bank, and the Arab International Bank</w:t>
      </w:r>
      <w:r w:rsidR="00C01AC7" w:rsidRPr="004D29D2">
        <w:rPr>
          <w:rFonts w:ascii="Times New Roman" w:hAnsi="Times New Roman" w:cs="Times New Roman"/>
          <w:color w:val="222222"/>
          <w:sz w:val="24"/>
          <w:szCs w:val="24"/>
          <w:shd w:val="clear" w:color="auto" w:fill="F8F8F8"/>
        </w:rPr>
        <w:t xml:space="preserve"> (</w:t>
      </w:r>
      <w:proofErr w:type="spellStart"/>
      <w:r w:rsidR="00C01AC7" w:rsidRPr="004D29D2">
        <w:rPr>
          <w:rFonts w:ascii="Times New Roman" w:hAnsi="Times New Roman" w:cs="Times New Roman"/>
          <w:color w:val="222222"/>
          <w:sz w:val="24"/>
          <w:szCs w:val="24"/>
          <w:shd w:val="clear" w:color="auto" w:fill="F8F8F8"/>
        </w:rPr>
        <w:t>Assaf</w:t>
      </w:r>
      <w:proofErr w:type="spellEnd"/>
      <w:r w:rsidR="00C01AC7" w:rsidRPr="004D29D2">
        <w:rPr>
          <w:rFonts w:ascii="Times New Roman" w:hAnsi="Times New Roman" w:cs="Times New Roman"/>
          <w:color w:val="222222"/>
          <w:sz w:val="24"/>
          <w:szCs w:val="24"/>
          <w:shd w:val="clear" w:color="auto" w:fill="F8F8F8"/>
        </w:rPr>
        <w:t xml:space="preserve">, Barros, &amp; </w:t>
      </w:r>
      <w:proofErr w:type="spellStart"/>
      <w:r w:rsidR="00C01AC7" w:rsidRPr="004D29D2">
        <w:rPr>
          <w:rFonts w:ascii="Times New Roman" w:hAnsi="Times New Roman" w:cs="Times New Roman"/>
          <w:color w:val="222222"/>
          <w:sz w:val="24"/>
          <w:szCs w:val="24"/>
          <w:shd w:val="clear" w:color="auto" w:fill="F8F8F8"/>
        </w:rPr>
        <w:t>Matousek</w:t>
      </w:r>
      <w:proofErr w:type="spellEnd"/>
      <w:r w:rsidR="00C01AC7" w:rsidRPr="004D29D2">
        <w:rPr>
          <w:rFonts w:ascii="Times New Roman" w:hAnsi="Times New Roman" w:cs="Times New Roman"/>
          <w:color w:val="222222"/>
          <w:sz w:val="24"/>
          <w:szCs w:val="24"/>
          <w:shd w:val="clear" w:color="auto" w:fill="F8F8F8"/>
        </w:rPr>
        <w:t>, 2011).</w:t>
      </w:r>
      <w:r w:rsidRPr="004D29D2">
        <w:rPr>
          <w:rFonts w:ascii="Times New Roman" w:hAnsi="Times New Roman" w:cs="Times New Roman"/>
          <w:sz w:val="24"/>
          <w:szCs w:val="24"/>
        </w:rPr>
        <w:t xml:space="preserve">. These competitive forces in the market have led to innovations as a strategy to change the traditional banking system to accommodate more consumers.    </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Scope</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 xml:space="preserve">The bank takes pride in its substantial efficiency and the high income generating capacity. Al Rahji bank has extended its operations into Malaysia in the attempts to go </w:t>
      </w:r>
      <w:r w:rsidRPr="004D29D2">
        <w:rPr>
          <w:rFonts w:ascii="Times New Roman" w:hAnsi="Times New Roman" w:cs="Times New Roman"/>
          <w:sz w:val="24"/>
          <w:szCs w:val="24"/>
        </w:rPr>
        <w:lastRenderedPageBreak/>
        <w:t>international. The bank ensures each of the branches experiences minimal operating costs; it is expected to improve on the cost-effective strategies to maximize income. The company reported a new net profit of 7.4 billion which is 1.4 billion higher than the closest rival. The bank deals with a wide range of Islamic services and products</w:t>
      </w:r>
      <w:r w:rsidR="00C01AC7" w:rsidRPr="004D29D2">
        <w:rPr>
          <w:rFonts w:ascii="Times New Roman" w:hAnsi="Times New Roman" w:cs="Times New Roman"/>
          <w:color w:val="222222"/>
          <w:sz w:val="24"/>
          <w:szCs w:val="24"/>
          <w:shd w:val="clear" w:color="auto" w:fill="F8F8F8"/>
        </w:rPr>
        <w:t xml:space="preserve"> (</w:t>
      </w:r>
      <w:proofErr w:type="spellStart"/>
      <w:r w:rsidR="00C01AC7" w:rsidRPr="004D29D2">
        <w:rPr>
          <w:rFonts w:ascii="Times New Roman" w:hAnsi="Times New Roman" w:cs="Times New Roman"/>
          <w:color w:val="222222"/>
          <w:sz w:val="24"/>
          <w:szCs w:val="24"/>
          <w:shd w:val="clear" w:color="auto" w:fill="F8F8F8"/>
        </w:rPr>
        <w:t>Assaf</w:t>
      </w:r>
      <w:proofErr w:type="spellEnd"/>
      <w:r w:rsidR="00C01AC7" w:rsidRPr="004D29D2">
        <w:rPr>
          <w:rFonts w:ascii="Times New Roman" w:hAnsi="Times New Roman" w:cs="Times New Roman"/>
          <w:color w:val="222222"/>
          <w:sz w:val="24"/>
          <w:szCs w:val="24"/>
          <w:shd w:val="clear" w:color="auto" w:fill="F8F8F8"/>
        </w:rPr>
        <w:t xml:space="preserve">, Barros, &amp; </w:t>
      </w:r>
      <w:proofErr w:type="spellStart"/>
      <w:r w:rsidR="00C01AC7" w:rsidRPr="004D29D2">
        <w:rPr>
          <w:rFonts w:ascii="Times New Roman" w:hAnsi="Times New Roman" w:cs="Times New Roman"/>
          <w:color w:val="222222"/>
          <w:sz w:val="24"/>
          <w:szCs w:val="24"/>
          <w:shd w:val="clear" w:color="auto" w:fill="F8F8F8"/>
        </w:rPr>
        <w:t>Matousek</w:t>
      </w:r>
      <w:proofErr w:type="spellEnd"/>
      <w:r w:rsidR="00C01AC7" w:rsidRPr="004D29D2">
        <w:rPr>
          <w:rFonts w:ascii="Times New Roman" w:hAnsi="Times New Roman" w:cs="Times New Roman"/>
          <w:color w:val="222222"/>
          <w:sz w:val="24"/>
          <w:szCs w:val="24"/>
          <w:shd w:val="clear" w:color="auto" w:fill="F8F8F8"/>
        </w:rPr>
        <w:t>, 2011)</w:t>
      </w:r>
      <w:proofErr w:type="gramStart"/>
      <w:r w:rsidR="00C01AC7" w:rsidRPr="004D29D2">
        <w:rPr>
          <w:rFonts w:ascii="Times New Roman" w:hAnsi="Times New Roman" w:cs="Times New Roman"/>
          <w:color w:val="222222"/>
          <w:sz w:val="24"/>
          <w:szCs w:val="24"/>
          <w:shd w:val="clear" w:color="auto" w:fill="F8F8F8"/>
        </w:rPr>
        <w:t>.</w:t>
      </w:r>
      <w:r w:rsidRPr="004D29D2">
        <w:rPr>
          <w:rFonts w:ascii="Times New Roman" w:hAnsi="Times New Roman" w:cs="Times New Roman"/>
          <w:sz w:val="24"/>
          <w:szCs w:val="24"/>
        </w:rPr>
        <w:t>.</w:t>
      </w:r>
      <w:proofErr w:type="gramEnd"/>
      <w:r w:rsidRPr="004D29D2">
        <w:rPr>
          <w:rFonts w:ascii="Times New Roman" w:hAnsi="Times New Roman" w:cs="Times New Roman"/>
          <w:sz w:val="24"/>
          <w:szCs w:val="24"/>
        </w:rPr>
        <w:t xml:space="preserve"> The company prides itself in the attention it receives on a national and international scale; the brand is recognized internationally.</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Objectives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Al Rahji’s vision is to become a trusted leader in delivering innovative financial solutions to enhance the quality of life everywhere. The mission of the company aims at becoming the most successful and admired bank for the innovative services offered to the consumers, technological advancement and Sharia-compliant products globally</w:t>
      </w:r>
      <w:r w:rsidR="00C01AC7" w:rsidRPr="004D29D2">
        <w:rPr>
          <w:rFonts w:ascii="Times New Roman" w:hAnsi="Times New Roman" w:cs="Times New Roman"/>
          <w:color w:val="222222"/>
          <w:sz w:val="24"/>
          <w:szCs w:val="24"/>
          <w:shd w:val="clear" w:color="auto" w:fill="F8F8F8"/>
        </w:rPr>
        <w:t xml:space="preserve"> (</w:t>
      </w:r>
      <w:proofErr w:type="spellStart"/>
      <w:r w:rsidR="00C01AC7" w:rsidRPr="004D29D2">
        <w:rPr>
          <w:rFonts w:ascii="Times New Roman" w:hAnsi="Times New Roman" w:cs="Times New Roman"/>
          <w:color w:val="222222"/>
          <w:sz w:val="24"/>
          <w:szCs w:val="24"/>
          <w:shd w:val="clear" w:color="auto" w:fill="F8F8F8"/>
        </w:rPr>
        <w:t>Assaf</w:t>
      </w:r>
      <w:proofErr w:type="spellEnd"/>
      <w:r w:rsidR="00C01AC7" w:rsidRPr="004D29D2">
        <w:rPr>
          <w:rFonts w:ascii="Times New Roman" w:hAnsi="Times New Roman" w:cs="Times New Roman"/>
          <w:color w:val="222222"/>
          <w:sz w:val="24"/>
          <w:szCs w:val="24"/>
          <w:shd w:val="clear" w:color="auto" w:fill="F8F8F8"/>
        </w:rPr>
        <w:t xml:space="preserve">, Barros, &amp; </w:t>
      </w:r>
      <w:proofErr w:type="spellStart"/>
      <w:r w:rsidR="00C01AC7" w:rsidRPr="004D29D2">
        <w:rPr>
          <w:rFonts w:ascii="Times New Roman" w:hAnsi="Times New Roman" w:cs="Times New Roman"/>
          <w:color w:val="222222"/>
          <w:sz w:val="24"/>
          <w:szCs w:val="24"/>
          <w:shd w:val="clear" w:color="auto" w:fill="F8F8F8"/>
        </w:rPr>
        <w:t>Matousek</w:t>
      </w:r>
      <w:proofErr w:type="spellEnd"/>
      <w:r w:rsidR="00C01AC7" w:rsidRPr="004D29D2">
        <w:rPr>
          <w:rFonts w:ascii="Times New Roman" w:hAnsi="Times New Roman" w:cs="Times New Roman"/>
          <w:color w:val="222222"/>
          <w:sz w:val="24"/>
          <w:szCs w:val="24"/>
          <w:shd w:val="clear" w:color="auto" w:fill="F8F8F8"/>
        </w:rPr>
        <w:t>, 2011)</w:t>
      </w:r>
      <w:proofErr w:type="gramStart"/>
      <w:r w:rsidR="00C01AC7" w:rsidRPr="004D29D2">
        <w:rPr>
          <w:rFonts w:ascii="Times New Roman" w:hAnsi="Times New Roman" w:cs="Times New Roman"/>
          <w:color w:val="222222"/>
          <w:sz w:val="24"/>
          <w:szCs w:val="24"/>
          <w:shd w:val="clear" w:color="auto" w:fill="F8F8F8"/>
        </w:rPr>
        <w:t>.</w:t>
      </w:r>
      <w:r w:rsidRPr="004D29D2">
        <w:rPr>
          <w:rFonts w:ascii="Times New Roman" w:hAnsi="Times New Roman" w:cs="Times New Roman"/>
          <w:sz w:val="24"/>
          <w:szCs w:val="24"/>
        </w:rPr>
        <w:t>.</w:t>
      </w:r>
      <w:proofErr w:type="gramEnd"/>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Value Creation</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Productivity and Effectiveness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Al Rahji Bank measures productivity by accessing the total output per unit of inputs used in the production of financial services.  The bank offers the following services including credit department, deposits, trade of securities, investment advice, consumer financing, and remittances.  A product is considered productive if it produces either a forecasted quantity of output will less input. This is an efficient way of measuring productivity in financial statements. The company should emphasize on other measures of productivity concerning the market share and the breakeven point. Unlike the usual measure, the later ensures the external environment of the business will be put into consideration.</w:t>
      </w:r>
    </w:p>
    <w:p w:rsidR="00B55CFC" w:rsidRPr="004D29D2" w:rsidRDefault="00B55CFC" w:rsidP="004D29D2">
      <w:pPr>
        <w:spacing w:after="0" w:line="480" w:lineRule="auto"/>
        <w:ind w:firstLine="720"/>
        <w:rPr>
          <w:rFonts w:ascii="Times New Roman" w:hAnsi="Times New Roman" w:cs="Times New Roman"/>
          <w:sz w:val="24"/>
          <w:szCs w:val="24"/>
        </w:rPr>
      </w:pP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lastRenderedPageBreak/>
        <w:t>Process Alignment</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organization utilizes the IT alignment in the banking process to enhance customer service and quality of their services</w:t>
      </w:r>
      <w:r w:rsidR="00C01AC7" w:rsidRPr="004D29D2">
        <w:rPr>
          <w:rFonts w:ascii="Times New Roman" w:hAnsi="Times New Roman" w:cs="Times New Roman"/>
          <w:color w:val="222222"/>
          <w:sz w:val="24"/>
          <w:szCs w:val="24"/>
          <w:shd w:val="clear" w:color="auto" w:fill="FFFFFF"/>
        </w:rPr>
        <w:t xml:space="preserve"> (</w:t>
      </w:r>
      <w:proofErr w:type="spellStart"/>
      <w:r w:rsidR="00C01AC7" w:rsidRPr="004D29D2">
        <w:rPr>
          <w:rFonts w:ascii="Times New Roman" w:hAnsi="Times New Roman" w:cs="Times New Roman"/>
          <w:color w:val="222222"/>
          <w:sz w:val="24"/>
          <w:szCs w:val="24"/>
          <w:shd w:val="clear" w:color="auto" w:fill="FFFFFF"/>
        </w:rPr>
        <w:t>Hassoune</w:t>
      </w:r>
      <w:proofErr w:type="spellEnd"/>
      <w:r w:rsidR="00C01AC7" w:rsidRPr="004D29D2">
        <w:rPr>
          <w:rFonts w:ascii="Times New Roman" w:hAnsi="Times New Roman" w:cs="Times New Roman"/>
          <w:color w:val="222222"/>
          <w:sz w:val="24"/>
          <w:szCs w:val="24"/>
          <w:shd w:val="clear" w:color="auto" w:fill="FFFFFF"/>
        </w:rPr>
        <w:t>, 2002)</w:t>
      </w:r>
      <w:r w:rsidRPr="004D29D2">
        <w:rPr>
          <w:rFonts w:ascii="Times New Roman" w:hAnsi="Times New Roman" w:cs="Times New Roman"/>
          <w:sz w:val="24"/>
          <w:szCs w:val="24"/>
        </w:rPr>
        <w:t>. Al Rahji has an existing inter-organizational information system among the branches locally and internationally. The forefront business-oriented technology implemented in the bank is proving beneficial as expressed by the high returns to the firm.</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Process Map</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All the bank employees and management team have well-defined roles that suite their training and professional competence. Al Rahji’s process map is arranged in hierarchical order with the upper-level executives on the first places of the chain down to the front-line tellers.</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Process Description</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 xml:space="preserve">The bank's processes are in the form of a chart flow diagram representing the flow of information and the order of information flow throughout the organization. The flowchart relates the </w:t>
      </w:r>
      <w:proofErr w:type="spellStart"/>
      <w:r w:rsidRPr="004D29D2">
        <w:rPr>
          <w:rFonts w:ascii="Times New Roman" w:hAnsi="Times New Roman" w:cs="Times New Roman"/>
          <w:sz w:val="24"/>
          <w:szCs w:val="24"/>
        </w:rPr>
        <w:t>to</w:t>
      </w:r>
      <w:proofErr w:type="spellEnd"/>
      <w:r w:rsidRPr="004D29D2">
        <w:rPr>
          <w:rFonts w:ascii="Times New Roman" w:hAnsi="Times New Roman" w:cs="Times New Roman"/>
          <w:sz w:val="24"/>
          <w:szCs w:val="24"/>
        </w:rPr>
        <w:t xml:space="preserve"> service delivery process to the customer’s perception and satisfaction. </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Process Effectiveness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mapping process is useful in that it has simplified the distance between the bank and the consumers. The bank can identify the population and flow of consumers in the various branches. The demographic characteristics of the consumers are available in the bank's system enabling the bank to measure its efficiency and make corrections in the places that require improvement. The management uses data gathered on the efficiency of each process in the flowchart to make decisions.  Through the process, Al Rahji Bank can monitor the competitive advantage in the market place.</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Process Recommendations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lastRenderedPageBreak/>
        <w:t>The bank should improve the efficiency of the process in relation to its potential. Greater efficiency can be achieved by coming up with a bigger platform for supplying the goods and services to the market. This will protect the company from operating at a competitive disadvantage. The bank can also reduce customer response time by reducing the decision-making process. The time and activities behind value creation should be analyzed by removal of non-value added tasks and time or reducing cycle times.</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Inventory</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Current Inventory Management System</w:t>
      </w:r>
    </w:p>
    <w:p w:rsidR="00B55CFC" w:rsidRPr="004D29D2" w:rsidRDefault="00B55CFC" w:rsidP="004D29D2">
      <w:pPr>
        <w:spacing w:after="0" w:line="480" w:lineRule="auto"/>
        <w:rPr>
          <w:rFonts w:ascii="Times New Roman" w:hAnsi="Times New Roman" w:cs="Times New Roman"/>
          <w:sz w:val="24"/>
          <w:szCs w:val="24"/>
        </w:rPr>
      </w:pPr>
      <w:r w:rsidRPr="004D29D2">
        <w:rPr>
          <w:rFonts w:ascii="Times New Roman" w:hAnsi="Times New Roman" w:cs="Times New Roman"/>
          <w:sz w:val="24"/>
          <w:szCs w:val="24"/>
        </w:rPr>
        <w:t>Al Rahji Bank maintains an electronic inventory management system. The system facilitates data management in relation to the inflow and outflow of products and services from the organization. The inventory management process is handled by the management in order of first in first out method (FIFO)</w:t>
      </w:r>
      <w:r w:rsidR="00C01AC7" w:rsidRPr="004D29D2">
        <w:rPr>
          <w:rFonts w:ascii="Times New Roman" w:hAnsi="Times New Roman" w:cs="Times New Roman"/>
          <w:color w:val="222222"/>
          <w:sz w:val="24"/>
          <w:szCs w:val="24"/>
          <w:shd w:val="clear" w:color="auto" w:fill="FFFFFF"/>
        </w:rPr>
        <w:t xml:space="preserve"> (</w:t>
      </w:r>
      <w:proofErr w:type="spellStart"/>
      <w:r w:rsidR="00C01AC7" w:rsidRPr="004D29D2">
        <w:rPr>
          <w:rFonts w:ascii="Times New Roman" w:hAnsi="Times New Roman" w:cs="Times New Roman"/>
          <w:color w:val="222222"/>
          <w:sz w:val="24"/>
          <w:szCs w:val="24"/>
          <w:shd w:val="clear" w:color="auto" w:fill="FFFFFF"/>
        </w:rPr>
        <w:t>Hassoune</w:t>
      </w:r>
      <w:proofErr w:type="spellEnd"/>
      <w:r w:rsidR="00C01AC7" w:rsidRPr="004D29D2">
        <w:rPr>
          <w:rFonts w:ascii="Times New Roman" w:hAnsi="Times New Roman" w:cs="Times New Roman"/>
          <w:color w:val="222222"/>
          <w:sz w:val="24"/>
          <w:szCs w:val="24"/>
          <w:shd w:val="clear" w:color="auto" w:fill="FFFFFF"/>
        </w:rPr>
        <w:t>, 2002)</w:t>
      </w:r>
      <w:proofErr w:type="gramStart"/>
      <w:r w:rsidR="00C01AC7" w:rsidRPr="004D29D2">
        <w:rPr>
          <w:rFonts w:ascii="Times New Roman" w:hAnsi="Times New Roman" w:cs="Times New Roman"/>
          <w:sz w:val="24"/>
          <w:szCs w:val="24"/>
        </w:rPr>
        <w:t>.</w:t>
      </w:r>
      <w:r w:rsidRPr="004D29D2">
        <w:rPr>
          <w:rFonts w:ascii="Times New Roman" w:hAnsi="Times New Roman" w:cs="Times New Roman"/>
          <w:sz w:val="24"/>
          <w:szCs w:val="24"/>
        </w:rPr>
        <w:t>.</w:t>
      </w:r>
      <w:proofErr w:type="gramEnd"/>
      <w:r w:rsidRPr="004D29D2">
        <w:rPr>
          <w:rFonts w:ascii="Times New Roman" w:hAnsi="Times New Roman" w:cs="Times New Roman"/>
          <w:sz w:val="24"/>
          <w:szCs w:val="24"/>
        </w:rPr>
        <w:t xml:space="preserve"> The supplies are received periodically as per the bank’s demand.</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The effectiveness of the Inventory Management System</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inventory management system is capable in that it enables the bank to plan the activities and forecast on future expenditure patterns.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Recommendations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It is advisable for the bank to adopt mobile inventory management systems; this can be used by the management and the stock controllers to track stock movements and improve customer service. The mobile inventory system can be used to facilitate promotions and offers. Making the data accessible to store managers will lead to improved efficiency and encourage consumer purchase decisions.</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Quality</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lastRenderedPageBreak/>
        <w:t>The bank has a series of basic parameters used to measure the quality of service or performance.  These measures include asset quality, capital adequacy ratio, liquidity ratios and estimation of the earnings throughout the branches. The most embraced measure of quality is the asset quality; assets play a crucial role in the day to operations. Assets give the impression that the loans portfolio amount is generating income for the bank</w:t>
      </w:r>
      <w:r w:rsidR="00C01AC7" w:rsidRPr="004D29D2">
        <w:rPr>
          <w:rFonts w:ascii="Times New Roman" w:hAnsi="Times New Roman" w:cs="Times New Roman"/>
          <w:color w:val="222222"/>
          <w:sz w:val="24"/>
          <w:szCs w:val="24"/>
          <w:shd w:val="clear" w:color="auto" w:fill="FFFFFF"/>
        </w:rPr>
        <w:t xml:space="preserve"> (</w:t>
      </w:r>
      <w:proofErr w:type="spellStart"/>
      <w:r w:rsidR="00C01AC7" w:rsidRPr="004D29D2">
        <w:rPr>
          <w:rFonts w:ascii="Times New Roman" w:hAnsi="Times New Roman" w:cs="Times New Roman"/>
          <w:color w:val="222222"/>
          <w:sz w:val="24"/>
          <w:szCs w:val="24"/>
          <w:shd w:val="clear" w:color="auto" w:fill="FFFFFF"/>
        </w:rPr>
        <w:t>Hassoune</w:t>
      </w:r>
      <w:proofErr w:type="spellEnd"/>
      <w:r w:rsidR="00C01AC7" w:rsidRPr="004D29D2">
        <w:rPr>
          <w:rFonts w:ascii="Times New Roman" w:hAnsi="Times New Roman" w:cs="Times New Roman"/>
          <w:color w:val="222222"/>
          <w:sz w:val="24"/>
          <w:szCs w:val="24"/>
          <w:shd w:val="clear" w:color="auto" w:fill="FFFFFF"/>
        </w:rPr>
        <w:t>, 2002)</w:t>
      </w:r>
      <w:r w:rsidR="00C01AC7" w:rsidRPr="004D29D2">
        <w:rPr>
          <w:rFonts w:ascii="Times New Roman" w:hAnsi="Times New Roman" w:cs="Times New Roman"/>
          <w:sz w:val="24"/>
          <w:szCs w:val="24"/>
        </w:rPr>
        <w:t>.</w:t>
      </w:r>
      <w:r w:rsidRPr="004D29D2">
        <w:rPr>
          <w:rFonts w:ascii="Times New Roman" w:hAnsi="Times New Roman" w:cs="Times New Roman"/>
          <w:sz w:val="24"/>
          <w:szCs w:val="24"/>
        </w:rPr>
        <w:t xml:space="preserve"> Generation of income is measured by the bank’s ability to pay off their loan interests on the working capital and elimination of non-working assets.</w:t>
      </w:r>
    </w:p>
    <w:p w:rsidR="00B55CFC" w:rsidRPr="004D29D2" w:rsidRDefault="00B55CFC" w:rsidP="004D29D2">
      <w:pPr>
        <w:spacing w:after="0" w:line="480" w:lineRule="auto"/>
        <w:ind w:firstLine="720"/>
        <w:jc w:val="center"/>
        <w:rPr>
          <w:rFonts w:ascii="Times New Roman" w:hAnsi="Times New Roman" w:cs="Times New Roman"/>
          <w:sz w:val="24"/>
          <w:szCs w:val="24"/>
        </w:rPr>
      </w:pPr>
      <w:r w:rsidRPr="004D29D2">
        <w:rPr>
          <w:rFonts w:ascii="Times New Roman" w:hAnsi="Times New Roman" w:cs="Times New Roman"/>
          <w:sz w:val="24"/>
          <w:szCs w:val="24"/>
        </w:rPr>
        <w:t>Costs of Quality</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Preventative costs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These are the costs the bank strategically employs to design maintenance and implementation of the quality management system. The bank experiences these costs before the operations they are to perform.  Al Rahja Bank experiences preventive costs in terms of quality planning costs, training of staff and stakeholders and provide requirements.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Appraisal Costs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These are the expenditures incurred during the quality monitoring procedures. The costs are related to customers and the company’s suppliers. The bank has measures in place to ensure the materials and services supplied to attain the required specifications. The costs are experienced in quality audits, supply ratings, verification, and investigation.</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Internal Failure Costs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These are the costs incurred in relation to the quality of service offered to customers. The banking sector incurs these costs when a customer is dissatisfied with the services offered. They include rework and rectification of erroneous records and misinterpretation of customer information and failure analysis procedures within the organization.</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lastRenderedPageBreak/>
        <w:t>External Failure Costs</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Al Rahji Bank experiences costs related to defects realized by the customers. This means the bank has to remedy the process to ensure the company’s reputation is safeguarded. They include costs associated with return inwards and customer service.</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 xml:space="preserve">Employee </w:t>
      </w:r>
      <w:r w:rsidR="004D29D2">
        <w:rPr>
          <w:rFonts w:ascii="Times New Roman" w:hAnsi="Times New Roman" w:cs="Times New Roman"/>
          <w:b/>
          <w:sz w:val="24"/>
          <w:szCs w:val="24"/>
        </w:rPr>
        <w:t>involvement in quality delivery</w:t>
      </w:r>
    </w:p>
    <w:p w:rsidR="00B55CFC" w:rsidRPr="004D29D2" w:rsidRDefault="00B55CFC" w:rsidP="004D29D2">
      <w:pPr>
        <w:spacing w:after="0" w:line="480" w:lineRule="auto"/>
        <w:rPr>
          <w:rFonts w:ascii="Times New Roman" w:hAnsi="Times New Roman" w:cs="Times New Roman"/>
          <w:sz w:val="24"/>
          <w:szCs w:val="24"/>
        </w:rPr>
      </w:pPr>
      <w:r w:rsidRPr="004D29D2">
        <w:rPr>
          <w:rFonts w:ascii="Times New Roman" w:hAnsi="Times New Roman" w:cs="Times New Roman"/>
          <w:sz w:val="24"/>
          <w:szCs w:val="24"/>
        </w:rPr>
        <w:t>The bank ensures the employees have a sense of belonging alongside the professional competences. This strategy ensures the company operations run smoothly as the staff offer quality service to the consumers.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PART 11</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Project Management</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Al Rahji Bank has a project manager whose major roles include ensuring the projects are properly coordinated, implemented and completed. The projects are based on the bank’s short term and long term goals. A project is researched about, and it is the duty of the project manager to facilitate the feasibility of the plan and the approvals from supporting departments and the affected stakeholders</w:t>
      </w:r>
      <w:r w:rsidR="00C01AC7" w:rsidRPr="004D29D2">
        <w:rPr>
          <w:rFonts w:ascii="Times New Roman" w:hAnsi="Times New Roman" w:cs="Times New Roman"/>
          <w:color w:val="222222"/>
          <w:sz w:val="24"/>
          <w:szCs w:val="24"/>
          <w:shd w:val="clear" w:color="auto" w:fill="FFFFFF"/>
        </w:rPr>
        <w:t xml:space="preserve"> (</w:t>
      </w:r>
      <w:proofErr w:type="spellStart"/>
      <w:r w:rsidR="00C01AC7" w:rsidRPr="004D29D2">
        <w:rPr>
          <w:rFonts w:ascii="Times New Roman" w:hAnsi="Times New Roman" w:cs="Times New Roman"/>
          <w:color w:val="222222"/>
          <w:sz w:val="24"/>
          <w:szCs w:val="24"/>
          <w:shd w:val="clear" w:color="auto" w:fill="FFFFFF"/>
        </w:rPr>
        <w:t>Hassoune</w:t>
      </w:r>
      <w:proofErr w:type="spellEnd"/>
      <w:r w:rsidR="00C01AC7" w:rsidRPr="004D29D2">
        <w:rPr>
          <w:rFonts w:ascii="Times New Roman" w:hAnsi="Times New Roman" w:cs="Times New Roman"/>
          <w:color w:val="222222"/>
          <w:sz w:val="24"/>
          <w:szCs w:val="24"/>
          <w:shd w:val="clear" w:color="auto" w:fill="FFFFFF"/>
        </w:rPr>
        <w:t>, 2002)</w:t>
      </w:r>
      <w:r w:rsidR="00C01AC7" w:rsidRPr="004D29D2">
        <w:rPr>
          <w:rFonts w:ascii="Times New Roman" w:hAnsi="Times New Roman" w:cs="Times New Roman"/>
          <w:sz w:val="24"/>
          <w:szCs w:val="24"/>
        </w:rPr>
        <w:t>.</w:t>
      </w:r>
      <w:r w:rsidRPr="004D29D2">
        <w:rPr>
          <w:rFonts w:ascii="Times New Roman" w:hAnsi="Times New Roman" w:cs="Times New Roman"/>
          <w:sz w:val="24"/>
          <w:szCs w:val="24"/>
        </w:rPr>
        <w:t xml:space="preserve"> The projects are mostly aligned with the business strategies and the shareholder’s decisions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Work Break down Structure</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company’s work break sown structure indicates the logical breakdown of duties and processes required for the project to be successful. The organization is very specific on the period at which a project starts and the duration is taken for the actualization of the project. The financial department analyzes the cost tradeoffs by regulating the amount allocated to each project and encouraging frequent reporting during the project.</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Measurement of Risks in projects</w:t>
      </w:r>
    </w:p>
    <w:p w:rsidR="00B55CFC" w:rsidRPr="004D29D2" w:rsidRDefault="00B55CFC" w:rsidP="004D29D2">
      <w:pPr>
        <w:spacing w:after="0" w:line="480" w:lineRule="auto"/>
        <w:rPr>
          <w:rFonts w:ascii="Times New Roman" w:hAnsi="Times New Roman" w:cs="Times New Roman"/>
          <w:sz w:val="24"/>
          <w:szCs w:val="24"/>
        </w:rPr>
      </w:pPr>
      <w:r w:rsidRPr="004D29D2">
        <w:rPr>
          <w:rFonts w:ascii="Times New Roman" w:hAnsi="Times New Roman" w:cs="Times New Roman"/>
          <w:sz w:val="24"/>
          <w:szCs w:val="24"/>
        </w:rPr>
        <w:lastRenderedPageBreak/>
        <w:t>The bank uses statistical methods such as standard deviation to measure both systematic and unsystematic risks.</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Location</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Current Location</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Al Rahji Bank is a family business; the location was chosen as a central point for the four brothers to interact and exchange their ideas as well as ensure a steady market for their services. The strategic placement of the headquarters ensures the company attracts customers from the oil production business around alongside foreign investors</w:t>
      </w:r>
      <w:r w:rsidR="00C01AC7" w:rsidRPr="004D29D2">
        <w:rPr>
          <w:rFonts w:ascii="Times New Roman" w:hAnsi="Times New Roman" w:cs="Times New Roman"/>
          <w:color w:val="222222"/>
          <w:sz w:val="24"/>
          <w:szCs w:val="24"/>
          <w:shd w:val="clear" w:color="auto" w:fill="FFFFFF"/>
        </w:rPr>
        <w:t xml:space="preserve"> (</w:t>
      </w:r>
      <w:proofErr w:type="spellStart"/>
      <w:r w:rsidR="00C01AC7" w:rsidRPr="004D29D2">
        <w:rPr>
          <w:rFonts w:ascii="Times New Roman" w:hAnsi="Times New Roman" w:cs="Times New Roman"/>
          <w:color w:val="222222"/>
          <w:sz w:val="24"/>
          <w:szCs w:val="24"/>
          <w:shd w:val="clear" w:color="auto" w:fill="FFFFFF"/>
        </w:rPr>
        <w:t>Hassoune</w:t>
      </w:r>
      <w:proofErr w:type="spellEnd"/>
      <w:r w:rsidR="00C01AC7" w:rsidRPr="004D29D2">
        <w:rPr>
          <w:rFonts w:ascii="Times New Roman" w:hAnsi="Times New Roman" w:cs="Times New Roman"/>
          <w:color w:val="222222"/>
          <w:sz w:val="24"/>
          <w:szCs w:val="24"/>
          <w:shd w:val="clear" w:color="auto" w:fill="FFFFFF"/>
        </w:rPr>
        <w:t>, 2002)</w:t>
      </w:r>
      <w:proofErr w:type="gramStart"/>
      <w:r w:rsidR="00C01AC7" w:rsidRPr="004D29D2">
        <w:rPr>
          <w:rFonts w:ascii="Times New Roman" w:hAnsi="Times New Roman" w:cs="Times New Roman"/>
          <w:sz w:val="24"/>
          <w:szCs w:val="24"/>
        </w:rPr>
        <w:t>.</w:t>
      </w:r>
      <w:r w:rsidRPr="004D29D2">
        <w:rPr>
          <w:rFonts w:ascii="Times New Roman" w:hAnsi="Times New Roman" w:cs="Times New Roman"/>
          <w:sz w:val="24"/>
          <w:szCs w:val="24"/>
        </w:rPr>
        <w:t>.</w:t>
      </w:r>
      <w:proofErr w:type="gramEnd"/>
      <w:r w:rsidRPr="004D29D2">
        <w:rPr>
          <w:rFonts w:ascii="Times New Roman" w:hAnsi="Times New Roman" w:cs="Times New Roman"/>
          <w:sz w:val="24"/>
          <w:szCs w:val="24"/>
        </w:rPr>
        <w:t xml:space="preserve"> The location is effective for the performance of the bank operations considering the many branches distributed in major towns in Saudi Arabia. There is no recommendation for a suitable location; the bank is strategically placed to meet the needs of the consumers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Layout</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facility’s layout is effective in that it supports a smooth and steady flow of production and staff management at a minimum cost. The physical allocation of the headquarters makes it possible for the shareholders to hold long undisrupted meetings. It also acts as the representation of the company’s operations. The employees are arranged in systematic order in the branches with segments and departments owning their own private spaces.</w:t>
      </w:r>
    </w:p>
    <w:p w:rsidR="00B55CFC" w:rsidRPr="004D29D2" w:rsidRDefault="00B55CFC" w:rsidP="004D29D2">
      <w:pPr>
        <w:spacing w:after="0" w:line="480" w:lineRule="auto"/>
        <w:jc w:val="center"/>
        <w:rPr>
          <w:rFonts w:ascii="Times New Roman" w:hAnsi="Times New Roman" w:cs="Times New Roman"/>
          <w:b/>
          <w:sz w:val="24"/>
          <w:szCs w:val="24"/>
        </w:rPr>
      </w:pPr>
      <w:r w:rsidRPr="004D29D2">
        <w:rPr>
          <w:rFonts w:ascii="Times New Roman" w:hAnsi="Times New Roman" w:cs="Times New Roman"/>
          <w:b/>
          <w:sz w:val="24"/>
          <w:szCs w:val="24"/>
        </w:rPr>
        <w:t>ERP Software</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The organization does not use the ERP software due to the nature of operations and the projects.</w:t>
      </w:r>
    </w:p>
    <w:p w:rsidR="00B55CFC" w:rsidRPr="004D29D2" w:rsidRDefault="00B55CFC" w:rsidP="004D29D2">
      <w:pPr>
        <w:spacing w:after="0" w:line="480" w:lineRule="auto"/>
        <w:jc w:val="center"/>
        <w:rPr>
          <w:rFonts w:ascii="Times New Roman" w:hAnsi="Times New Roman" w:cs="Times New Roman"/>
          <w:sz w:val="24"/>
          <w:szCs w:val="24"/>
        </w:rPr>
      </w:pPr>
      <w:r w:rsidRPr="004D29D2">
        <w:rPr>
          <w:rFonts w:ascii="Times New Roman" w:hAnsi="Times New Roman" w:cs="Times New Roman"/>
          <w:sz w:val="24"/>
          <w:szCs w:val="24"/>
        </w:rPr>
        <w:t>Final Recommendation</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 xml:space="preserve">The bank has the potential for growth and globalization in the near future, for that to be attainable it is advisable for it to be flexible to changes in the structure of operations with </w:t>
      </w:r>
      <w:r w:rsidRPr="004D29D2">
        <w:rPr>
          <w:rFonts w:ascii="Times New Roman" w:hAnsi="Times New Roman" w:cs="Times New Roman"/>
          <w:sz w:val="24"/>
          <w:szCs w:val="24"/>
        </w:rPr>
        <w:lastRenderedPageBreak/>
        <w:t>specific attention to the Islamic banking laws. Al Rahji Bank should consider other avenues other than the Shariah-compliant services so as to enable easy market penetration in other countries that are not entirely dominated by the Islam community. The availability of an indigenous pool of labor with the required industry-relevant knowledge might be a challenge if the organization remains inclined on one path of production.</w:t>
      </w:r>
    </w:p>
    <w:p w:rsidR="00B55CFC" w:rsidRPr="004D29D2" w:rsidRDefault="00B55CFC" w:rsidP="004D29D2">
      <w:pPr>
        <w:spacing w:after="0" w:line="480" w:lineRule="auto"/>
        <w:ind w:firstLine="720"/>
        <w:rPr>
          <w:rFonts w:ascii="Times New Roman" w:hAnsi="Times New Roman" w:cs="Times New Roman"/>
          <w:sz w:val="24"/>
          <w:szCs w:val="24"/>
        </w:rPr>
      </w:pPr>
      <w:r w:rsidRPr="004D29D2">
        <w:rPr>
          <w:rFonts w:ascii="Times New Roman" w:hAnsi="Times New Roman" w:cs="Times New Roman"/>
          <w:sz w:val="24"/>
          <w:szCs w:val="24"/>
        </w:rPr>
        <w:t>In conclusion, Al Rahji Bank is in a financially viable path. The opportunities for growth and globalization are vast and available given the highly qualified professional team and the efficiency of the project management body. Provision of training for staff and more marketing strategies need to be put in place to ensure business continuity and productivity in the local and international markets.</w:t>
      </w:r>
    </w:p>
    <w:p w:rsidR="00B55CFC" w:rsidRPr="004D29D2" w:rsidRDefault="00B55CFC" w:rsidP="004D29D2">
      <w:pPr>
        <w:spacing w:after="0" w:line="480" w:lineRule="auto"/>
        <w:rPr>
          <w:rFonts w:ascii="Times New Roman" w:hAnsi="Times New Roman" w:cs="Times New Roman"/>
          <w:sz w:val="24"/>
          <w:szCs w:val="24"/>
        </w:rPr>
      </w:pPr>
      <w:r w:rsidRPr="004D29D2">
        <w:rPr>
          <w:rFonts w:ascii="Times New Roman" w:hAnsi="Times New Roman" w:cs="Times New Roman"/>
          <w:sz w:val="24"/>
          <w:szCs w:val="24"/>
        </w:rPr>
        <w:br w:type="page"/>
      </w:r>
    </w:p>
    <w:p w:rsidR="00B55CFC" w:rsidRPr="00695616" w:rsidRDefault="00B55CFC" w:rsidP="00695616">
      <w:pPr>
        <w:spacing w:line="480" w:lineRule="auto"/>
        <w:ind w:firstLine="720"/>
        <w:jc w:val="center"/>
        <w:rPr>
          <w:rFonts w:ascii="Times New Roman" w:hAnsi="Times New Roman" w:cs="Times New Roman"/>
          <w:sz w:val="24"/>
          <w:szCs w:val="24"/>
        </w:rPr>
      </w:pPr>
      <w:r w:rsidRPr="00695616">
        <w:rPr>
          <w:rFonts w:ascii="Times New Roman" w:hAnsi="Times New Roman" w:cs="Times New Roman"/>
          <w:sz w:val="24"/>
          <w:szCs w:val="24"/>
        </w:rPr>
        <w:lastRenderedPageBreak/>
        <w:t>References</w:t>
      </w:r>
    </w:p>
    <w:p w:rsidR="00B55CFC" w:rsidRPr="00695616" w:rsidRDefault="00C01AC7" w:rsidP="0044394B">
      <w:pPr>
        <w:spacing w:after="0" w:line="480" w:lineRule="auto"/>
        <w:ind w:left="720" w:hanging="720"/>
        <w:contextualSpacing/>
        <w:rPr>
          <w:rFonts w:ascii="Times New Roman" w:hAnsi="Times New Roman" w:cs="Times New Roman"/>
          <w:sz w:val="24"/>
          <w:szCs w:val="24"/>
        </w:rPr>
      </w:pPr>
      <w:bookmarkStart w:id="0" w:name="_GoBack"/>
      <w:proofErr w:type="spellStart"/>
      <w:proofErr w:type="gramStart"/>
      <w:r w:rsidRPr="00695616">
        <w:rPr>
          <w:rFonts w:ascii="Times New Roman" w:hAnsi="Times New Roman" w:cs="Times New Roman"/>
          <w:color w:val="222222"/>
          <w:sz w:val="24"/>
          <w:szCs w:val="24"/>
          <w:shd w:val="clear" w:color="auto" w:fill="F8F8F8"/>
        </w:rPr>
        <w:t>Assaf</w:t>
      </w:r>
      <w:proofErr w:type="spellEnd"/>
      <w:r w:rsidRPr="00695616">
        <w:rPr>
          <w:rFonts w:ascii="Times New Roman" w:hAnsi="Times New Roman" w:cs="Times New Roman"/>
          <w:color w:val="222222"/>
          <w:sz w:val="24"/>
          <w:szCs w:val="24"/>
          <w:shd w:val="clear" w:color="auto" w:fill="F8F8F8"/>
        </w:rPr>
        <w:t xml:space="preserve">, A. G., Barros, C. P., &amp; </w:t>
      </w:r>
      <w:proofErr w:type="spellStart"/>
      <w:r w:rsidRPr="00695616">
        <w:rPr>
          <w:rFonts w:ascii="Times New Roman" w:hAnsi="Times New Roman" w:cs="Times New Roman"/>
          <w:color w:val="222222"/>
          <w:sz w:val="24"/>
          <w:szCs w:val="24"/>
          <w:shd w:val="clear" w:color="auto" w:fill="F8F8F8"/>
        </w:rPr>
        <w:t>Matousek</w:t>
      </w:r>
      <w:proofErr w:type="spellEnd"/>
      <w:r w:rsidRPr="00695616">
        <w:rPr>
          <w:rFonts w:ascii="Times New Roman" w:hAnsi="Times New Roman" w:cs="Times New Roman"/>
          <w:color w:val="222222"/>
          <w:sz w:val="24"/>
          <w:szCs w:val="24"/>
          <w:shd w:val="clear" w:color="auto" w:fill="F8F8F8"/>
        </w:rPr>
        <w:t>, R. (2011).</w:t>
      </w:r>
      <w:proofErr w:type="gramEnd"/>
      <w:r w:rsidRPr="00695616">
        <w:rPr>
          <w:rFonts w:ascii="Times New Roman" w:hAnsi="Times New Roman" w:cs="Times New Roman"/>
          <w:color w:val="222222"/>
          <w:sz w:val="24"/>
          <w:szCs w:val="24"/>
          <w:shd w:val="clear" w:color="auto" w:fill="F8F8F8"/>
        </w:rPr>
        <w:t xml:space="preserve"> Technical efficiency in Saudi banks. </w:t>
      </w:r>
      <w:r w:rsidRPr="00695616">
        <w:rPr>
          <w:rFonts w:ascii="Times New Roman" w:hAnsi="Times New Roman" w:cs="Times New Roman"/>
          <w:i/>
          <w:iCs/>
          <w:color w:val="222222"/>
          <w:sz w:val="24"/>
          <w:szCs w:val="24"/>
          <w:shd w:val="clear" w:color="auto" w:fill="F8F8F8"/>
        </w:rPr>
        <w:t>Expert Systems with Applications</w:t>
      </w:r>
      <w:r w:rsidRPr="00695616">
        <w:rPr>
          <w:rFonts w:ascii="Times New Roman" w:hAnsi="Times New Roman" w:cs="Times New Roman"/>
          <w:color w:val="222222"/>
          <w:sz w:val="24"/>
          <w:szCs w:val="24"/>
          <w:shd w:val="clear" w:color="auto" w:fill="F8F8F8"/>
        </w:rPr>
        <w:t>, </w:t>
      </w:r>
      <w:r w:rsidRPr="00695616">
        <w:rPr>
          <w:rFonts w:ascii="Times New Roman" w:hAnsi="Times New Roman" w:cs="Times New Roman"/>
          <w:i/>
          <w:iCs/>
          <w:color w:val="222222"/>
          <w:sz w:val="24"/>
          <w:szCs w:val="24"/>
          <w:shd w:val="clear" w:color="auto" w:fill="F8F8F8"/>
        </w:rPr>
        <w:t>38</w:t>
      </w:r>
      <w:r w:rsidRPr="00695616">
        <w:rPr>
          <w:rFonts w:ascii="Times New Roman" w:hAnsi="Times New Roman" w:cs="Times New Roman"/>
          <w:color w:val="222222"/>
          <w:sz w:val="24"/>
          <w:szCs w:val="24"/>
          <w:shd w:val="clear" w:color="auto" w:fill="F8F8F8"/>
        </w:rPr>
        <w:t>(5), 5781-5786.</w:t>
      </w:r>
    </w:p>
    <w:p w:rsidR="00B55CFC" w:rsidRPr="00695616" w:rsidRDefault="00C01AC7" w:rsidP="0044394B">
      <w:pPr>
        <w:spacing w:after="0" w:line="480" w:lineRule="auto"/>
        <w:ind w:left="720" w:hanging="720"/>
        <w:contextualSpacing/>
        <w:rPr>
          <w:rFonts w:ascii="Times New Roman" w:hAnsi="Times New Roman" w:cs="Times New Roman"/>
          <w:sz w:val="24"/>
          <w:szCs w:val="24"/>
        </w:rPr>
      </w:pPr>
      <w:proofErr w:type="spellStart"/>
      <w:r w:rsidRPr="00695616">
        <w:rPr>
          <w:rFonts w:ascii="Times New Roman" w:hAnsi="Times New Roman" w:cs="Times New Roman"/>
          <w:color w:val="222222"/>
          <w:sz w:val="24"/>
          <w:szCs w:val="24"/>
          <w:shd w:val="clear" w:color="auto" w:fill="FFFFFF"/>
        </w:rPr>
        <w:t>Hassoune</w:t>
      </w:r>
      <w:proofErr w:type="spellEnd"/>
      <w:r w:rsidRPr="00695616">
        <w:rPr>
          <w:rFonts w:ascii="Times New Roman" w:hAnsi="Times New Roman" w:cs="Times New Roman"/>
          <w:color w:val="222222"/>
          <w:sz w:val="24"/>
          <w:szCs w:val="24"/>
          <w:shd w:val="clear" w:color="auto" w:fill="FFFFFF"/>
        </w:rPr>
        <w:t>, A. (2002). Islamic banks’ profitability in an interest rate cycle. </w:t>
      </w:r>
      <w:r w:rsidRPr="00695616">
        <w:rPr>
          <w:rFonts w:ascii="Times New Roman" w:hAnsi="Times New Roman" w:cs="Times New Roman"/>
          <w:i/>
          <w:iCs/>
          <w:color w:val="222222"/>
          <w:sz w:val="24"/>
          <w:szCs w:val="24"/>
          <w:shd w:val="clear" w:color="auto" w:fill="FFFFFF"/>
        </w:rPr>
        <w:t>International journal of Islamic financial services</w:t>
      </w:r>
      <w:r w:rsidRPr="00695616">
        <w:rPr>
          <w:rFonts w:ascii="Times New Roman" w:hAnsi="Times New Roman" w:cs="Times New Roman"/>
          <w:color w:val="222222"/>
          <w:sz w:val="24"/>
          <w:szCs w:val="24"/>
          <w:shd w:val="clear" w:color="auto" w:fill="FFFFFF"/>
        </w:rPr>
        <w:t>, </w:t>
      </w:r>
      <w:r w:rsidRPr="00695616">
        <w:rPr>
          <w:rFonts w:ascii="Times New Roman" w:hAnsi="Times New Roman" w:cs="Times New Roman"/>
          <w:i/>
          <w:iCs/>
          <w:color w:val="222222"/>
          <w:sz w:val="24"/>
          <w:szCs w:val="24"/>
          <w:shd w:val="clear" w:color="auto" w:fill="FFFFFF"/>
        </w:rPr>
        <w:t>4</w:t>
      </w:r>
      <w:r w:rsidRPr="00695616">
        <w:rPr>
          <w:rFonts w:ascii="Times New Roman" w:hAnsi="Times New Roman" w:cs="Times New Roman"/>
          <w:color w:val="222222"/>
          <w:sz w:val="24"/>
          <w:szCs w:val="24"/>
          <w:shd w:val="clear" w:color="auto" w:fill="FFFFFF"/>
        </w:rPr>
        <w:t>(2), 1-13.</w:t>
      </w:r>
    </w:p>
    <w:bookmarkEnd w:id="0"/>
    <w:p w:rsidR="00B841BA" w:rsidRPr="00695616" w:rsidRDefault="00B841BA" w:rsidP="00695616">
      <w:pPr>
        <w:spacing w:line="480" w:lineRule="auto"/>
        <w:rPr>
          <w:rFonts w:ascii="Times New Roman" w:hAnsi="Times New Roman" w:cs="Times New Roman"/>
          <w:sz w:val="24"/>
          <w:szCs w:val="24"/>
        </w:rPr>
      </w:pPr>
    </w:p>
    <w:sectPr w:rsidR="00B841BA" w:rsidRPr="00695616" w:rsidSect="005A56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F87" w:rsidRDefault="00C22F87" w:rsidP="005A5600">
      <w:pPr>
        <w:spacing w:after="0" w:line="240" w:lineRule="auto"/>
      </w:pPr>
      <w:r>
        <w:separator/>
      </w:r>
    </w:p>
  </w:endnote>
  <w:endnote w:type="continuationSeparator" w:id="0">
    <w:p w:rsidR="00C22F87" w:rsidRDefault="00C22F87" w:rsidP="005A5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F87" w:rsidRDefault="00C22F87" w:rsidP="005A5600">
      <w:pPr>
        <w:spacing w:after="0" w:line="240" w:lineRule="auto"/>
      </w:pPr>
      <w:r>
        <w:separator/>
      </w:r>
    </w:p>
  </w:footnote>
  <w:footnote w:type="continuationSeparator" w:id="0">
    <w:p w:rsidR="00C22F87" w:rsidRDefault="00C22F87" w:rsidP="005A56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B02" w:rsidRPr="004D29D2" w:rsidRDefault="00B71B02" w:rsidP="005A5600">
    <w:pPr>
      <w:pStyle w:val="Header"/>
      <w:rPr>
        <w:rFonts w:ascii="Times New Roman" w:hAnsi="Times New Roman" w:cs="Times New Roman"/>
        <w:sz w:val="24"/>
      </w:rPr>
    </w:pPr>
    <w:r w:rsidRPr="004D29D2">
      <w:rPr>
        <w:rFonts w:ascii="Times New Roman" w:hAnsi="Times New Roman" w:cs="Times New Roman"/>
        <w:sz w:val="24"/>
      </w:rPr>
      <w:t xml:space="preserve">ORGANISATIONAL MANAGEMENT PLAN: AL RAHJI BANK </w:t>
    </w:r>
  </w:p>
  <w:p w:rsidR="00B71B02" w:rsidRDefault="00B71B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B02" w:rsidRDefault="004D29D2">
    <w:pPr>
      <w:pStyle w:val="Header"/>
    </w:pPr>
    <w:r w:rsidRPr="004D29D2">
      <w:rPr>
        <w:rFonts w:ascii="Times New Roman" w:hAnsi="Times New Roman" w:cs="Times New Roman"/>
        <w:sz w:val="24"/>
      </w:rPr>
      <w:t xml:space="preserve">Running head: </w:t>
    </w:r>
    <w:r w:rsidR="00B71B02" w:rsidRPr="004D29D2">
      <w:rPr>
        <w:rFonts w:ascii="Times New Roman" w:hAnsi="Times New Roman" w:cs="Times New Roman"/>
        <w:sz w:val="24"/>
      </w:rPr>
      <w:t>OPERATIONS MANAGEMENT PLAN: AL RAHJI BANK</w:t>
    </w:r>
    <w:r w:rsidR="00B71B02" w:rsidRPr="004D29D2">
      <w:rPr>
        <w:sz w:val="24"/>
      </w:rPr>
      <w:t xml:space="preserve"> </w:t>
    </w:r>
    <w:r>
      <w:tab/>
    </w:r>
    <w:r>
      <w:fldChar w:fldCharType="begin"/>
    </w:r>
    <w:r>
      <w:instrText xml:space="preserve"> PAGE  \* Arabic  \* MERGEFORMAT </w:instrText>
    </w:r>
    <w:r>
      <w:fldChar w:fldCharType="separate"/>
    </w:r>
    <w:r>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107E"/>
    <w:multiLevelType w:val="multilevel"/>
    <w:tmpl w:val="CEAE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950F0F"/>
    <w:multiLevelType w:val="hybridMultilevel"/>
    <w:tmpl w:val="AC4E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AD1A3F"/>
    <w:multiLevelType w:val="multilevel"/>
    <w:tmpl w:val="19AEA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B048CD"/>
    <w:multiLevelType w:val="hybridMultilevel"/>
    <w:tmpl w:val="25D0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5C64F0"/>
    <w:multiLevelType w:val="hybridMultilevel"/>
    <w:tmpl w:val="3EF0F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0F4D42"/>
    <w:multiLevelType w:val="hybridMultilevel"/>
    <w:tmpl w:val="67A2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3746A3"/>
    <w:multiLevelType w:val="hybridMultilevel"/>
    <w:tmpl w:val="B814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7565C9"/>
    <w:multiLevelType w:val="hybridMultilevel"/>
    <w:tmpl w:val="2B32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EF076A"/>
    <w:multiLevelType w:val="multilevel"/>
    <w:tmpl w:val="3808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6064E5"/>
    <w:multiLevelType w:val="multilevel"/>
    <w:tmpl w:val="DE00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EB0D93"/>
    <w:multiLevelType w:val="hybridMultilevel"/>
    <w:tmpl w:val="F3CA34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0"/>
  </w:num>
  <w:num w:numId="3">
    <w:abstractNumId w:val="4"/>
  </w:num>
  <w:num w:numId="4">
    <w:abstractNumId w:val="3"/>
  </w:num>
  <w:num w:numId="5">
    <w:abstractNumId w:val="5"/>
  </w:num>
  <w:num w:numId="6">
    <w:abstractNumId w:val="1"/>
  </w:num>
  <w:num w:numId="7">
    <w:abstractNumId w:val="6"/>
  </w:num>
  <w:num w:numId="8">
    <w:abstractNumId w:val="2"/>
  </w:num>
  <w:num w:numId="9">
    <w:abstractNumId w:val="8"/>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2szQzMDUxMjC1MLVU0lEKTi0uzszPAykwrAUAOxvqoCwAAAA="/>
  </w:docVars>
  <w:rsids>
    <w:rsidRoot w:val="001A63A8"/>
    <w:rsid w:val="00020A6A"/>
    <w:rsid w:val="00020EB2"/>
    <w:rsid w:val="0005042D"/>
    <w:rsid w:val="000653AB"/>
    <w:rsid w:val="000C1D9A"/>
    <w:rsid w:val="00102798"/>
    <w:rsid w:val="00171CD8"/>
    <w:rsid w:val="001A63A8"/>
    <w:rsid w:val="001D2387"/>
    <w:rsid w:val="001F79AB"/>
    <w:rsid w:val="002504EB"/>
    <w:rsid w:val="002E2C4D"/>
    <w:rsid w:val="003142D8"/>
    <w:rsid w:val="00320D31"/>
    <w:rsid w:val="00326AA0"/>
    <w:rsid w:val="0033120E"/>
    <w:rsid w:val="00413362"/>
    <w:rsid w:val="00425FA1"/>
    <w:rsid w:val="0044394B"/>
    <w:rsid w:val="004529B8"/>
    <w:rsid w:val="004837F1"/>
    <w:rsid w:val="004D29D2"/>
    <w:rsid w:val="005356A1"/>
    <w:rsid w:val="005901E7"/>
    <w:rsid w:val="005903DC"/>
    <w:rsid w:val="005A5600"/>
    <w:rsid w:val="005C6A82"/>
    <w:rsid w:val="005E01A4"/>
    <w:rsid w:val="005F4DAC"/>
    <w:rsid w:val="00624C77"/>
    <w:rsid w:val="00632985"/>
    <w:rsid w:val="00643D02"/>
    <w:rsid w:val="00687222"/>
    <w:rsid w:val="00695616"/>
    <w:rsid w:val="006A1B78"/>
    <w:rsid w:val="006C7336"/>
    <w:rsid w:val="006D0C8E"/>
    <w:rsid w:val="0070658A"/>
    <w:rsid w:val="00737AB9"/>
    <w:rsid w:val="0083121C"/>
    <w:rsid w:val="008704FC"/>
    <w:rsid w:val="008A5E61"/>
    <w:rsid w:val="008B3578"/>
    <w:rsid w:val="008F500E"/>
    <w:rsid w:val="009239E2"/>
    <w:rsid w:val="00962645"/>
    <w:rsid w:val="00970A3D"/>
    <w:rsid w:val="00975F33"/>
    <w:rsid w:val="009E238C"/>
    <w:rsid w:val="009F6C32"/>
    <w:rsid w:val="00A21DEE"/>
    <w:rsid w:val="00A2252B"/>
    <w:rsid w:val="00A44136"/>
    <w:rsid w:val="00A501EA"/>
    <w:rsid w:val="00A876B8"/>
    <w:rsid w:val="00AD2035"/>
    <w:rsid w:val="00B55CFC"/>
    <w:rsid w:val="00B57BB0"/>
    <w:rsid w:val="00B61651"/>
    <w:rsid w:val="00B61F5D"/>
    <w:rsid w:val="00B71B02"/>
    <w:rsid w:val="00B841BA"/>
    <w:rsid w:val="00B85F4D"/>
    <w:rsid w:val="00BA26F1"/>
    <w:rsid w:val="00C01AC7"/>
    <w:rsid w:val="00C149F0"/>
    <w:rsid w:val="00C22F87"/>
    <w:rsid w:val="00C40437"/>
    <w:rsid w:val="00C73AF5"/>
    <w:rsid w:val="00CA06E5"/>
    <w:rsid w:val="00CC04C6"/>
    <w:rsid w:val="00CD2EA4"/>
    <w:rsid w:val="00D56085"/>
    <w:rsid w:val="00D67550"/>
    <w:rsid w:val="00DC2F68"/>
    <w:rsid w:val="00DD2136"/>
    <w:rsid w:val="00E1366F"/>
    <w:rsid w:val="00E66DE3"/>
    <w:rsid w:val="00E746A8"/>
    <w:rsid w:val="00EC2203"/>
    <w:rsid w:val="00F55FEF"/>
    <w:rsid w:val="00FC6ACC"/>
    <w:rsid w:val="00FD1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DE3"/>
  </w:style>
  <w:style w:type="paragraph" w:styleId="Heading1">
    <w:name w:val="heading 1"/>
    <w:basedOn w:val="Normal"/>
    <w:next w:val="Normal"/>
    <w:link w:val="Heading1Char"/>
    <w:uiPriority w:val="9"/>
    <w:qFormat/>
    <w:rsid w:val="00EC22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065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C6A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6264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876B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0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4EB"/>
    <w:rPr>
      <w:rFonts w:ascii="Tahoma" w:hAnsi="Tahoma" w:cs="Tahoma"/>
      <w:sz w:val="16"/>
      <w:szCs w:val="16"/>
    </w:rPr>
  </w:style>
  <w:style w:type="paragraph" w:styleId="NormalWeb">
    <w:name w:val="Normal (Web)"/>
    <w:basedOn w:val="Normal"/>
    <w:uiPriority w:val="99"/>
    <w:semiHidden/>
    <w:unhideWhenUsed/>
    <w:rsid w:val="00643D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43D02"/>
    <w:rPr>
      <w:color w:val="0000FF"/>
      <w:u w:val="single"/>
    </w:rPr>
  </w:style>
  <w:style w:type="paragraph" w:styleId="Header">
    <w:name w:val="header"/>
    <w:basedOn w:val="Normal"/>
    <w:link w:val="HeaderChar"/>
    <w:uiPriority w:val="99"/>
    <w:unhideWhenUsed/>
    <w:rsid w:val="005A5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600"/>
  </w:style>
  <w:style w:type="paragraph" w:styleId="Footer">
    <w:name w:val="footer"/>
    <w:basedOn w:val="Normal"/>
    <w:link w:val="FooterChar"/>
    <w:uiPriority w:val="99"/>
    <w:unhideWhenUsed/>
    <w:rsid w:val="005A5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600"/>
  </w:style>
  <w:style w:type="character" w:customStyle="1" w:styleId="Heading2Char">
    <w:name w:val="Heading 2 Char"/>
    <w:basedOn w:val="DefaultParagraphFont"/>
    <w:link w:val="Heading2"/>
    <w:uiPriority w:val="9"/>
    <w:rsid w:val="0070658A"/>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EC220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C2203"/>
    <w:pPr>
      <w:spacing w:after="160" w:line="259" w:lineRule="auto"/>
      <w:ind w:left="720"/>
      <w:contextualSpacing/>
    </w:pPr>
  </w:style>
  <w:style w:type="character" w:customStyle="1" w:styleId="Heading3Char">
    <w:name w:val="Heading 3 Char"/>
    <w:basedOn w:val="DefaultParagraphFont"/>
    <w:link w:val="Heading3"/>
    <w:uiPriority w:val="9"/>
    <w:rsid w:val="005C6A8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6264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876B8"/>
    <w:rPr>
      <w:rFonts w:asciiTheme="majorHAnsi" w:eastAsiaTheme="majorEastAsia" w:hAnsiTheme="majorHAnsi" w:cstheme="majorBidi"/>
      <w:color w:val="243F60" w:themeColor="accent1" w:themeShade="7F"/>
    </w:rPr>
  </w:style>
  <w:style w:type="paragraph" w:customStyle="1" w:styleId="blog-contents">
    <w:name w:val="blog-contents"/>
    <w:basedOn w:val="Normal"/>
    <w:rsid w:val="00A876B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946">
      <w:bodyDiv w:val="1"/>
      <w:marLeft w:val="0"/>
      <w:marRight w:val="0"/>
      <w:marTop w:val="0"/>
      <w:marBottom w:val="0"/>
      <w:divBdr>
        <w:top w:val="none" w:sz="0" w:space="0" w:color="auto"/>
        <w:left w:val="none" w:sz="0" w:space="0" w:color="auto"/>
        <w:bottom w:val="none" w:sz="0" w:space="0" w:color="auto"/>
        <w:right w:val="none" w:sz="0" w:space="0" w:color="auto"/>
      </w:divBdr>
    </w:div>
    <w:div w:id="687414745">
      <w:bodyDiv w:val="1"/>
      <w:marLeft w:val="0"/>
      <w:marRight w:val="0"/>
      <w:marTop w:val="0"/>
      <w:marBottom w:val="0"/>
      <w:divBdr>
        <w:top w:val="none" w:sz="0" w:space="0" w:color="auto"/>
        <w:left w:val="none" w:sz="0" w:space="0" w:color="auto"/>
        <w:bottom w:val="none" w:sz="0" w:space="0" w:color="auto"/>
        <w:right w:val="none" w:sz="0" w:space="0" w:color="auto"/>
      </w:divBdr>
    </w:div>
    <w:div w:id="816383646">
      <w:bodyDiv w:val="1"/>
      <w:marLeft w:val="0"/>
      <w:marRight w:val="0"/>
      <w:marTop w:val="0"/>
      <w:marBottom w:val="0"/>
      <w:divBdr>
        <w:top w:val="none" w:sz="0" w:space="0" w:color="auto"/>
        <w:left w:val="none" w:sz="0" w:space="0" w:color="auto"/>
        <w:bottom w:val="none" w:sz="0" w:space="0" w:color="auto"/>
        <w:right w:val="none" w:sz="0" w:space="0" w:color="auto"/>
      </w:divBdr>
    </w:div>
    <w:div w:id="1003970799">
      <w:bodyDiv w:val="1"/>
      <w:marLeft w:val="0"/>
      <w:marRight w:val="0"/>
      <w:marTop w:val="0"/>
      <w:marBottom w:val="0"/>
      <w:divBdr>
        <w:top w:val="none" w:sz="0" w:space="0" w:color="auto"/>
        <w:left w:val="none" w:sz="0" w:space="0" w:color="auto"/>
        <w:bottom w:val="none" w:sz="0" w:space="0" w:color="auto"/>
        <w:right w:val="none" w:sz="0" w:space="0" w:color="auto"/>
      </w:divBdr>
    </w:div>
    <w:div w:id="1089888827">
      <w:bodyDiv w:val="1"/>
      <w:marLeft w:val="0"/>
      <w:marRight w:val="0"/>
      <w:marTop w:val="0"/>
      <w:marBottom w:val="0"/>
      <w:divBdr>
        <w:top w:val="none" w:sz="0" w:space="0" w:color="auto"/>
        <w:left w:val="none" w:sz="0" w:space="0" w:color="auto"/>
        <w:bottom w:val="none" w:sz="0" w:space="0" w:color="auto"/>
        <w:right w:val="none" w:sz="0" w:space="0" w:color="auto"/>
      </w:divBdr>
    </w:div>
    <w:div w:id="1703901127">
      <w:bodyDiv w:val="1"/>
      <w:marLeft w:val="0"/>
      <w:marRight w:val="0"/>
      <w:marTop w:val="0"/>
      <w:marBottom w:val="0"/>
      <w:divBdr>
        <w:top w:val="none" w:sz="0" w:space="0" w:color="auto"/>
        <w:left w:val="none" w:sz="0" w:space="0" w:color="auto"/>
        <w:bottom w:val="none" w:sz="0" w:space="0" w:color="auto"/>
        <w:right w:val="none" w:sz="0" w:space="0" w:color="auto"/>
      </w:divBdr>
    </w:div>
    <w:div w:id="1825779383">
      <w:bodyDiv w:val="1"/>
      <w:marLeft w:val="0"/>
      <w:marRight w:val="0"/>
      <w:marTop w:val="0"/>
      <w:marBottom w:val="0"/>
      <w:divBdr>
        <w:top w:val="none" w:sz="0" w:space="0" w:color="auto"/>
        <w:left w:val="none" w:sz="0" w:space="0" w:color="auto"/>
        <w:bottom w:val="none" w:sz="0" w:space="0" w:color="auto"/>
        <w:right w:val="none" w:sz="0" w:space="0" w:color="auto"/>
      </w:divBdr>
    </w:div>
    <w:div w:id="2019887521">
      <w:bodyDiv w:val="1"/>
      <w:marLeft w:val="0"/>
      <w:marRight w:val="0"/>
      <w:marTop w:val="0"/>
      <w:marBottom w:val="0"/>
      <w:divBdr>
        <w:top w:val="none" w:sz="0" w:space="0" w:color="auto"/>
        <w:left w:val="none" w:sz="0" w:space="0" w:color="auto"/>
        <w:bottom w:val="none" w:sz="0" w:space="0" w:color="auto"/>
        <w:right w:val="none" w:sz="0" w:space="0" w:color="auto"/>
      </w:divBdr>
    </w:div>
    <w:div w:id="2026899257">
      <w:bodyDiv w:val="1"/>
      <w:marLeft w:val="0"/>
      <w:marRight w:val="0"/>
      <w:marTop w:val="0"/>
      <w:marBottom w:val="0"/>
      <w:divBdr>
        <w:top w:val="none" w:sz="0" w:space="0" w:color="auto"/>
        <w:left w:val="none" w:sz="0" w:space="0" w:color="auto"/>
        <w:bottom w:val="none" w:sz="0" w:space="0" w:color="auto"/>
        <w:right w:val="none" w:sz="0" w:space="0" w:color="auto"/>
      </w:divBdr>
    </w:div>
    <w:div w:id="209296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The191</b:Tag>
    <b:SourceType>InternetSite</b:SourceType>
    <b:Guid>{30337696-365C-4314-9D7D-B2ADECC6C755}</b:Guid>
    <b:Title>Locations</b:Title>
    <b:Year>2019</b:Year>
    <b:InternetSiteTitle>Al Rajhi</b:InternetSiteTitle>
    <b:Month>January</b:Month>
    <b:Day>24</b:Day>
    <b:URL>https://www.alrajhibank.com.sa/en/locations/pages/default.aspx</b:URL>
    <b:Author>
      <b:Author>
        <b:NameList>
          <b:Person>
            <b:Last>The Al Rajhi Bank</b:Last>
          </b:Person>
        </b:NameList>
      </b:Author>
    </b:Author>
    <b:RefOrder>1</b:RefOrder>
  </b:Source>
  <b:Source>
    <b:Tag>Rod16</b:Tag>
    <b:SourceType>JournalArticle</b:SourceType>
    <b:Guid>{29EDEE26-FFB0-4BD9-BB89-672D8C4F3E09}</b:Guid>
    <b:Author>
      <b:Author>
        <b:NameList>
          <b:Person>
            <b:Last>Rodano</b:Last>
            <b:First>G'</b:First>
            <b:Middle>Serrano-Velarde, N.,</b:Middle>
          </b:Person>
          <b:Person>
            <b:Last>Tarantino</b:Last>
          </b:Person>
        </b:NameList>
      </b:Author>
    </b:Author>
    <b:Title>Bankruptcy law and bank financing</b:Title>
    <b:Year>2016</b:Year>
    <b:JournalName>Journal of Financial Economics</b:JournalName>
    <b:Pages>363-382</b:Pages>
    <b:RefOrder>3</b:RefOrder>
  </b:Source>
</b:Sources>
</file>

<file path=customXml/itemProps1.xml><?xml version="1.0" encoding="utf-8"?>
<ds:datastoreItem xmlns:ds="http://schemas.openxmlformats.org/officeDocument/2006/customXml" ds:itemID="{02BA11D5-284F-495F-9C46-9E705CF5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2143</Words>
  <Characters>12219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2019-03-06T18:16:00Z</dcterms:created>
  <dcterms:modified xsi:type="dcterms:W3CDTF">2019-03-06T18:16:00Z</dcterms:modified>
</cp:coreProperties>
</file>